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3E" w:rsidRPr="00B2703E" w:rsidRDefault="00B2703E" w:rsidP="00B2703E">
      <w:pPr>
        <w:jc w:val="right"/>
        <w:rPr>
          <w:b/>
        </w:rPr>
      </w:pPr>
      <w:r>
        <w:rPr>
          <w:b/>
        </w:rPr>
        <w:t xml:space="preserve">Date: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</w:t>
      </w:r>
      <w:bookmarkStart w:id="0" w:name="_GoBack"/>
      <w:bookmarkEnd w:id="0"/>
    </w:p>
    <w:p w:rsidR="00011113" w:rsidRDefault="00E42FB4" w:rsidP="00E42FB4">
      <w:pPr>
        <w:jc w:val="center"/>
      </w:pPr>
      <w:r>
        <w:rPr>
          <w:noProof/>
        </w:rPr>
        <w:drawing>
          <wp:inline distT="0" distB="0" distL="0" distR="0" wp14:anchorId="4E315EB3" wp14:editId="63795E40">
            <wp:extent cx="2762250" cy="638750"/>
            <wp:effectExtent l="0" t="0" r="0" b="9525"/>
            <wp:docPr id="1" name="Picture 1" descr="http://www.cahokiachamber.org/wp-content/uploads/2015/09/test-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hokiachamber.org/wp-content/uploads/2015/09/test-logo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98" cy="67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B4" w:rsidRPr="00F46DCA" w:rsidRDefault="00E42FB4" w:rsidP="00E42FB4">
      <w:pPr>
        <w:spacing w:after="0"/>
        <w:jc w:val="center"/>
        <w:rPr>
          <w:b/>
          <w:sz w:val="32"/>
          <w:szCs w:val="32"/>
        </w:rPr>
      </w:pPr>
      <w:r w:rsidRPr="00F46DCA">
        <w:rPr>
          <w:b/>
          <w:sz w:val="32"/>
          <w:szCs w:val="32"/>
        </w:rPr>
        <w:t>Cahokia Area Chamber of Commerce</w:t>
      </w:r>
    </w:p>
    <w:p w:rsidR="00E42FB4" w:rsidRPr="00F46DCA" w:rsidRDefault="00E42FB4" w:rsidP="00E42FB4">
      <w:pPr>
        <w:spacing w:after="0"/>
        <w:jc w:val="center"/>
        <w:rPr>
          <w:b/>
          <w:sz w:val="32"/>
          <w:szCs w:val="32"/>
        </w:rPr>
      </w:pPr>
      <w:r w:rsidRPr="00F46DCA">
        <w:rPr>
          <w:b/>
          <w:sz w:val="32"/>
          <w:szCs w:val="32"/>
        </w:rPr>
        <w:t>Annual Scholarship Application</w:t>
      </w:r>
    </w:p>
    <w:p w:rsidR="00E42FB4" w:rsidRDefault="00E42FB4" w:rsidP="00E42FB4">
      <w:pPr>
        <w:spacing w:after="0"/>
        <w:jc w:val="center"/>
        <w:rPr>
          <w:szCs w:val="24"/>
        </w:rPr>
      </w:pPr>
    </w:p>
    <w:p w:rsidR="00E42FB4" w:rsidRDefault="00E42FB4" w:rsidP="00E42FB4">
      <w:pPr>
        <w:spacing w:after="0"/>
        <w:jc w:val="center"/>
        <w:rPr>
          <w:sz w:val="28"/>
          <w:szCs w:val="28"/>
        </w:rPr>
      </w:pPr>
      <w:r w:rsidRPr="00E42FB4">
        <w:rPr>
          <w:sz w:val="28"/>
          <w:szCs w:val="28"/>
        </w:rPr>
        <w:t>The Cahokia Area Chamber of Commerce is now accepting applications for their annual scholarships. The Chamber will offer scholarships to students who are graduating from Cahokia High School.</w:t>
      </w:r>
    </w:p>
    <w:p w:rsidR="00E42FB4" w:rsidRDefault="00E42FB4" w:rsidP="00E42FB4">
      <w:pPr>
        <w:spacing w:after="0"/>
        <w:jc w:val="center"/>
        <w:rPr>
          <w:sz w:val="28"/>
          <w:szCs w:val="28"/>
        </w:rPr>
      </w:pPr>
    </w:p>
    <w:p w:rsidR="00E42FB4" w:rsidRDefault="00E42FB4" w:rsidP="00E42FB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 will award two (2) $1,000 Scholarships annually (at the end of April)</w:t>
      </w:r>
      <w:r w:rsidR="00F46DCA">
        <w:rPr>
          <w:b/>
          <w:sz w:val="28"/>
          <w:szCs w:val="28"/>
          <w:u w:val="single"/>
        </w:rPr>
        <w:t>.</w:t>
      </w:r>
    </w:p>
    <w:p w:rsidR="00E42FB4" w:rsidRDefault="00E42FB4" w:rsidP="00E42FB4">
      <w:pPr>
        <w:spacing w:after="0"/>
        <w:jc w:val="center"/>
        <w:rPr>
          <w:b/>
          <w:sz w:val="28"/>
          <w:szCs w:val="28"/>
          <w:u w:val="single"/>
        </w:rPr>
      </w:pPr>
    </w:p>
    <w:p w:rsidR="00E42FB4" w:rsidRDefault="00E42FB4" w:rsidP="00E42FB4">
      <w:pPr>
        <w:spacing w:after="0"/>
        <w:rPr>
          <w:sz w:val="28"/>
          <w:szCs w:val="28"/>
        </w:rPr>
      </w:pPr>
      <w:r>
        <w:rPr>
          <w:sz w:val="28"/>
          <w:szCs w:val="28"/>
        </w:rPr>
        <w:t>To be considered, the applicant must meet the following criteria:</w:t>
      </w:r>
    </w:p>
    <w:p w:rsidR="00E42FB4" w:rsidRDefault="00E42FB4" w:rsidP="00E42FB4">
      <w:pPr>
        <w:spacing w:after="0"/>
        <w:rPr>
          <w:sz w:val="28"/>
          <w:szCs w:val="28"/>
        </w:rPr>
      </w:pPr>
    </w:p>
    <w:p w:rsidR="00E42FB4" w:rsidRPr="00E42FB4" w:rsidRDefault="00E42FB4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Applicant must be planning to enter an accredited </w:t>
      </w:r>
      <w:r>
        <w:rPr>
          <w:i/>
          <w:sz w:val="28"/>
          <w:szCs w:val="28"/>
          <w:u w:val="single"/>
        </w:rPr>
        <w:t>four year college or university.</w:t>
      </w:r>
    </w:p>
    <w:p w:rsidR="00E42FB4" w:rsidRDefault="00E42FB4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Applicant must have a cumulative GPA of 2.75 or higher.</w:t>
      </w:r>
    </w:p>
    <w:p w:rsidR="00E42FB4" w:rsidRDefault="00E42FB4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Applicant must have an above average attendance record.</w:t>
      </w:r>
    </w:p>
    <w:p w:rsidR="00E42FB4" w:rsidRDefault="00E42FB4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ACT/SAT score that is acceptable for the college or university to which you are applying for.</w:t>
      </w:r>
    </w:p>
    <w:p w:rsidR="00E42FB4" w:rsidRDefault="00E42FB4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Applicant must submit a completed application including a written statement between 300-500 words explaining why they are applying for the scholarship. Statement should include goals, school selected, and community involvement, extracurricular activ</w:t>
      </w:r>
      <w:r w:rsidR="00F46DCA">
        <w:rPr>
          <w:sz w:val="28"/>
          <w:szCs w:val="28"/>
        </w:rPr>
        <w:t>ities (sports, clubs, etc.) and how the money will be used.</w:t>
      </w:r>
    </w:p>
    <w:p w:rsidR="00F46DCA" w:rsidRDefault="00F46DCA" w:rsidP="00E42F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Provide a minimum (2) letters of recommendation, which include at least one from a staff member of your school and one from a community leader (business/civic/coach/religious).</w:t>
      </w:r>
    </w:p>
    <w:p w:rsidR="00F46DCA" w:rsidRDefault="00F46DCA" w:rsidP="00F46DCA">
      <w:pPr>
        <w:spacing w:after="0"/>
        <w:rPr>
          <w:sz w:val="28"/>
          <w:szCs w:val="28"/>
        </w:rPr>
      </w:pPr>
    </w:p>
    <w:p w:rsidR="00F46DCA" w:rsidRDefault="00F46DCA" w:rsidP="00F46D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Questions can be directed to Tom </w:t>
      </w:r>
      <w:proofErr w:type="spellStart"/>
      <w:r>
        <w:rPr>
          <w:sz w:val="28"/>
          <w:szCs w:val="28"/>
        </w:rPr>
        <w:t>Smugala</w:t>
      </w:r>
      <w:proofErr w:type="spellEnd"/>
      <w:r>
        <w:rPr>
          <w:sz w:val="28"/>
          <w:szCs w:val="28"/>
        </w:rPr>
        <w:t xml:space="preserve"> at 618-332-1700.</w:t>
      </w:r>
    </w:p>
    <w:p w:rsidR="00F46DCA" w:rsidRDefault="00F46DCA" w:rsidP="00F46DCA">
      <w:pPr>
        <w:spacing w:after="0"/>
        <w:jc w:val="center"/>
        <w:rPr>
          <w:sz w:val="28"/>
          <w:szCs w:val="28"/>
        </w:rPr>
      </w:pPr>
    </w:p>
    <w:p w:rsidR="00F46DCA" w:rsidRDefault="00F46DCA" w:rsidP="00F46D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completed application and required materials are to be mailed to:</w:t>
      </w:r>
    </w:p>
    <w:p w:rsidR="00F46DCA" w:rsidRDefault="00F46DCA" w:rsidP="00F46D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Cahokia Area Chamber of Commerce</w:t>
      </w:r>
    </w:p>
    <w:p w:rsidR="00F46DCA" w:rsidRDefault="00F46DCA" w:rsidP="00F46D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P.O. Box 1605, Cahokia, IL 62206</w:t>
      </w:r>
    </w:p>
    <w:p w:rsidR="00F46DCA" w:rsidRDefault="00F46DCA" w:rsidP="00F46DCA">
      <w:pPr>
        <w:spacing w:after="0"/>
        <w:jc w:val="center"/>
        <w:rPr>
          <w:sz w:val="28"/>
          <w:szCs w:val="28"/>
        </w:rPr>
      </w:pPr>
    </w:p>
    <w:p w:rsidR="00F46DCA" w:rsidRPr="00F46DCA" w:rsidRDefault="00F46DCA" w:rsidP="00F46D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All applications must be completed no later than April 18</w:t>
      </w:r>
      <w:r w:rsidRPr="00F46DC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sectPr w:rsidR="00F46DCA" w:rsidRPr="00F46DCA" w:rsidSect="00F4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97FDE"/>
    <w:multiLevelType w:val="hybridMultilevel"/>
    <w:tmpl w:val="6BE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B4"/>
    <w:rsid w:val="00011113"/>
    <w:rsid w:val="00B2703E"/>
    <w:rsid w:val="00E42FB4"/>
    <w:rsid w:val="00F4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ED18D-9EC9-46E3-88DB-980040CB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2</cp:revision>
  <dcterms:created xsi:type="dcterms:W3CDTF">2018-06-07T02:44:00Z</dcterms:created>
  <dcterms:modified xsi:type="dcterms:W3CDTF">2018-07-03T03:19:00Z</dcterms:modified>
</cp:coreProperties>
</file>